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医疗法律学</w:t>
      </w:r>
    </w:p>
    <w:p>
      <w:r>
        <w:rPr>
          <w:rFonts w:ascii="宋体" w:hAnsi="宋体" w:eastAsia="宋体"/>
          <w:sz w:val="24"/>
        </w:rPr>
        <w:t>（日）植木哲著；冷罗生，陶芸，江涛等译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（日）植木哲著；冷罗生，陶芸，江涛等译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本书出售、求购地址：https://www.jiaokey.com/book/detail/11761348.html</w:t>
      </w:r>
    </w:p>
    <w:p>
      <w:r>
        <w:t>更多相关图书推荐：https://www.jiaokey.com</w:t>
      </w:r>
    </w:p>
    <w:p>
      <w:r>
        <w:t>（日）植木哲著；冷罗生，陶芸，江涛等译 其他作品：https://www.jiaokey.com/tag/（日）植木哲著；冷罗生，陶芸，江涛等译.html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