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火焰山前红旗飘  独幕话剧</w:t>
      </w:r>
    </w:p>
    <w:p>
      <w:r>
        <w:rPr>
          <w:rFonts w:ascii="宋体" w:hAnsi="宋体" w:eastAsia="宋体"/>
          <w:sz w:val="24"/>
        </w:rPr>
        <w:t>新疆维吾尔自治区话剧团集体创作；陈村执笔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火焰山前红旗飘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新疆维吾尔自治区话剧团集体创作；陈村执笔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本书出售、求购地址：https://www.jiaokey.com/book/detail/11758964.html</w:t>
      </w:r>
    </w:p>
    <w:p>
      <w:r>
        <w:t>更多相关图书推荐：https://www.jiaokey.com</w:t>
      </w:r>
    </w:p>
    <w:p>
      <w:r>
        <w:t>新疆维吾尔自治区话剧团集体创作；陈村执笔 其他作品：https://www.jiaokey.com/tag/新疆维吾尔自治区话剧团集体创作；陈村执笔.html</w:t>
      </w:r>
    </w:p>
    <w:p>
      <w:r>
        <w:t>东风文艺出版社 出版图书：https://www.jiaokey.com/tag/东风文艺出版社.html</w:t>
      </w:r>
    </w:p>
    <w:p>
      <w:r>
        <w:t>关键词搜索：https://www.jiaokey.com/tag/火焰山前红旗飘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