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会计核算的对象和方法</w:t>
      </w:r>
    </w:p>
    <w:p>
      <w:r>
        <w:rPr>
          <w:rFonts w:ascii="宋体" w:hAnsi="宋体" w:eastAsia="宋体"/>
          <w:sz w:val="24"/>
        </w:rPr>
        <w:t>B·马卡洛夫著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会计核算的对象和方法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B·马卡洛夫著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本书出售、求购地址：https://www.jiaokey.com/book/detail/11757814.html</w:t>
      </w:r>
    </w:p>
    <w:p>
      <w:r>
        <w:t>更多相关图书推荐：https://www.jiaokey.com</w:t>
      </w:r>
    </w:p>
    <w:p>
      <w:r>
        <w:t>B·马卡洛夫著 其他作品：https://www.jiaokey.com/tag/B·马卡洛夫著.html</w:t>
      </w:r>
    </w:p>
    <w:p>
      <w:r>
        <w:t>上海：上海财政经济出版社 出版图书：https://www.jiaokey.com/tag/上海：上海财政经济出版社.html</w:t>
      </w:r>
    </w:p>
    <w:p>
      <w:r>
        <w:t>关键词搜索：https://www.jiaokey.com/tag/会计核算的对象和方法.html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