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农村人民公社化以后的商业工作</w:t>
      </w:r>
    </w:p>
    <w:p>
      <w:r>
        <w:rPr>
          <w:rFonts w:ascii="宋体" w:hAnsi="宋体" w:eastAsia="宋体"/>
          <w:sz w:val="24"/>
        </w:rPr>
        <w:t>中国人民大学贸易经济系调查组，曾洪业，郭铎逢，赵履宽，刘福园，阎以誉编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农村人民公社化以后的商业工作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中国人民大学贸易经济系调查组，曾洪业，郭铎逢，赵履宽，刘福园，阎以誉编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本书出售、求购地址：https://www.jiaokey.com/book/detail/11757715.html</w:t>
      </w:r>
    </w:p>
    <w:p>
      <w:r>
        <w:t>更多相关图书推荐：https://www.jiaokey.com</w:t>
      </w:r>
    </w:p>
    <w:p>
      <w:r>
        <w:t>中国人民大学贸易经济系调查组，曾洪业，郭铎逢，赵履宽，刘福园，阎以誉编 其他作品：https://www.jiaokey.com/tag/中国人民大学贸易经济系调查组，曾洪业，郭铎逢，赵履宽，刘福园，阎以誉编.html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关键词搜索：https://www.jiaokey.com/tag/农村人民公社化以后的商业工作.html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