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最优化ASP.NET 面向对象开发实践</w:t>
      </w:r>
    </w:p>
    <w:p>
      <w:r>
        <w:rPr>
          <w:rFonts w:ascii="宋体" w:hAnsi="宋体" w:eastAsia="宋体"/>
          <w:sz w:val="24"/>
        </w:rPr>
        <w:t>（美）普利策（Putz，J.）著；刘俊民，陈远，周勇译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最优化ASP.NET 面向对象开发实践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（美）普利策（Putz，J.）著；刘俊民，陈远，周勇译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本书出售、求购地址：https://www.jiaokey.com/book/detail/11751420.html</w:t>
      </w:r>
    </w:p>
    <w:p>
      <w:r>
        <w:t>更多相关图书推荐：https://www.jiaokey.com</w:t>
      </w:r>
    </w:p>
    <w:p>
      <w:r>
        <w:t>（美）普利策（Putz，J.）著；刘俊民，陈远，周勇译 其他作品：https://www.jiaokey.com/tag/（美）普利策（Putz，J.）著；刘俊民，陈远，周勇译.html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关键词搜索：https://www.jiaokey.com/tag/最优化ASP.NET 面向对象开发实践.html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