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稀有金属</w:t>
      </w:r>
    </w:p>
    <w:p>
      <w:r>
        <w:rPr>
          <w:rFonts w:ascii="宋体" w:hAnsi="宋体" w:eastAsia="宋体"/>
          <w:sz w:val="24"/>
        </w:rPr>
        <w:t>（苏联）В.А.帕尔费诺夫著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稀有金属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（苏联）В.А.帕尔费诺夫著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中华全国科学技术普及协会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本书出售、求购地址：https://www.jiaokey.com/book/detail/11750005.html</w:t>
      </w:r>
    </w:p>
    <w:p>
      <w:r>
        <w:t>更多相关图书推荐：https://www.jiaokey.com</w:t>
      </w:r>
    </w:p>
    <w:p>
      <w:r>
        <w:t>（苏联）В.А.帕尔费诺夫著 其他作品：https://www.jiaokey.com/tag/（苏联）В.А.帕尔费诺夫著.html</w:t>
      </w:r>
    </w:p>
    <w:p>
      <w:r>
        <w:t>中华全国科学技术普及协会 出版图书：https://www.jiaokey.com/tag/中华全国科学技术普及协会.html</w:t>
      </w:r>
    </w:p>
    <w:p>
      <w:r>
        <w:t>关键词搜索：https://www.jiaokey.com/tag/稀有金属.html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