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动画剧本创作与营销</w:t>
      </w:r>
    </w:p>
    <w:p>
      <w:r>
        <w:rPr>
          <w:rFonts w:ascii="宋体" w:hAnsi="宋体" w:eastAsia="宋体"/>
          <w:sz w:val="24"/>
        </w:rPr>
        <w:t>（美）JEFFREYSCOTT著；天津灵然科技，王一夫，侯毅译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（美）JEFFREYSCOTT著；天津灵然科技，王一夫，侯毅译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本书出售、求购地址：https://www.jiaokey.com/book/detail/11749240.html</w:t>
      </w:r>
    </w:p>
    <w:p>
      <w:r>
        <w:t>更多相关图书推荐：https://www.jiaokey.com</w:t>
      </w:r>
    </w:p>
    <w:p>
      <w:r>
        <w:t>（美）JEFFREYSCOTT著；天津灵然科技，王一夫，侯毅译 其他作品：https://www.jiaokey.com/tag/（美）JEFFREYSCOTT著；天津灵然科技，王一夫，侯毅译.html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关键词搜索：https://www.jiaokey.com/tag/动画剧本创作与营销.html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