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非欧平几何学及三角学  第2版</w:t>
      </w:r>
    </w:p>
    <w:p>
      <w:r>
        <w:rPr>
          <w:rFonts w:ascii="宋体" w:hAnsi="宋体" w:eastAsia="宋体"/>
          <w:sz w:val="24"/>
        </w:rPr>
        <w:t>卡士罗著；余介石译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非欧平几何学及三角学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卡士罗著；余介石译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本书出售、求购地址：https://www.jiaokey.com/book/detail/11744704.html</w:t>
      </w:r>
    </w:p>
    <w:p>
      <w:r>
        <w:t>更多相关图书推荐：https://www.jiaokey.com</w:t>
      </w:r>
    </w:p>
    <w:p>
      <w:r>
        <w:t>卡士罗著；余介石译 其他作品：https://www.jiaokey.com/tag/卡士罗著；余介石译.html</w:t>
      </w:r>
    </w:p>
    <w:p>
      <w:r>
        <w:t>商务印书馆 出版图书：https://www.jiaokey.com/tag/商务印书馆.html</w:t>
      </w:r>
    </w:p>
    <w:p>
      <w:r>
        <w:t>关键词搜索：https://www.jiaokey.com/tag/非欧平几何学及三角学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