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中国稻米品质区划及优质栽培</w:t>
      </w:r>
    </w:p>
    <w:p>
      <w:r>
        <w:rPr>
          <w:rFonts w:ascii="宋体" w:hAnsi="宋体" w:eastAsia="宋体"/>
          <w:sz w:val="24"/>
        </w:rPr>
        <w:t>蔡洪法主编；农业部种植业管理司，中国水稻研究所编著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中国稻米品质区划及优质栽培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蔡洪法主编；农业部种植业管理司，中国水稻研究所编著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本书出售、求购地址：https://www.jiaokey.com/book/detail/11744381.html</w:t>
      </w:r>
    </w:p>
    <w:p>
      <w:r>
        <w:t>更多相关图书推荐：https://www.jiaokey.com</w:t>
      </w:r>
    </w:p>
    <w:p>
      <w:r>
        <w:t>蔡洪法主编；农业部种植业管理司，中国水稻研究所编著 其他作品：https://www.jiaokey.com/tag/蔡洪法主编；农业部种植业管理司，中国水稻研究所编著.html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关键词搜索：https://www.jiaokey.com/tag/中国稻米品质区划及优质栽培.html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