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玉米去雄选种法  农业浅说第十三号</w:t>
      </w:r>
    </w:p>
    <w:p>
      <w:r>
        <w:rPr>
          <w:rFonts w:ascii="宋体" w:hAnsi="宋体" w:eastAsia="宋体"/>
          <w:sz w:val="24"/>
        </w:rPr>
        <w:t>华北农业科学研究所病虫害系编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玉米去雄选种法  农业浅说第十三号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华北农业科学研究所病虫害系编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华北农业科学研究所编译委员会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本书出售、求购地址：https://www.jiaokey.com/book/detail/11744229.html</w:t>
      </w:r>
    </w:p>
    <w:p>
      <w:r>
        <w:t>更多相关图书推荐：https://www.jiaokey.com</w:t>
      </w:r>
    </w:p>
    <w:p>
      <w:r>
        <w:t>华北农业科学研究所病虫害系编 其他作品：https://www.jiaokey.com/tag/华北农业科学研究所病虫害系编.html</w:t>
      </w:r>
    </w:p>
    <w:p>
      <w:r>
        <w:t>华北农业科学研究所编译委员会 出版图书：https://www.jiaokey.com/tag/华北农业科学研究所编译委员会.html</w:t>
      </w:r>
    </w:p>
    <w:p>
      <w:r>
        <w:t>关键词搜索：https://www.jiaokey.com/tag/玉米去雄选种法  农业浅说第十三号.html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