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经典矢量商业插画  壹</w:t>
      </w:r>
    </w:p>
    <w:p>
      <w:r>
        <w:rPr>
          <w:rFonts w:ascii="宋体" w:hAnsi="宋体" w:eastAsia="宋体"/>
          <w:sz w:val="24"/>
        </w:rPr>
        <w:t>邹加勉，唐骁，郭岚编著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经典矢量商业插画  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邹加勉，唐骁，郭岚编著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本书出售、求购地址：https://www.jiaokey.com/book/detail/11743895.html</w:t>
      </w:r>
    </w:p>
    <w:p>
      <w:r>
        <w:t>更多相关图书推荐：https://www.jiaokey.com</w:t>
      </w:r>
    </w:p>
    <w:p>
      <w:r>
        <w:t>邹加勉，唐骁，郭岚编著 其他作品：https://www.jiaokey.com/tag/邹加勉，唐骁，郭岚编著.html</w:t>
      </w:r>
    </w:p>
    <w:p>
      <w:r>
        <w:t>长沙：湖南美术出版社 出版图书：https://www.jiaokey.com/tag/长沙：湖南美术出版社.html</w:t>
      </w:r>
    </w:p>
    <w:p>
      <w:r>
        <w:t>关键词搜索：https://www.jiaokey.com/tag/经典矢量商业插画  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