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如何编制河运企业的增产节约计划</w:t>
      </w:r>
    </w:p>
    <w:p>
      <w:r>
        <w:rPr>
          <w:rFonts w:ascii="宋体" w:hAnsi="宋体" w:eastAsia="宋体"/>
          <w:sz w:val="24"/>
        </w:rPr>
        <w:t>Л.Л.西道洛夫著；中央交通部编译室译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如何编制河运企业的增产节约计划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Л.Л.西道洛夫著；中央交通部编译室译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本书出售、求购地址：https://www.jiaokey.com/book/detail/11743628.html</w:t>
      </w:r>
    </w:p>
    <w:p>
      <w:r>
        <w:t>更多相关图书推荐：https://www.jiaokey.com</w:t>
      </w:r>
    </w:p>
    <w:p>
      <w:r>
        <w:t>Л.Л.西道洛夫著；中央交通部编译室译 其他作品：https://www.jiaokey.com/tag/Л.Л.西道洛夫著；中央交通部编译室译.html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关键词搜索：https://www.jiaokey.com/tag/如何编制河运企业的增产节约计划.html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