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电动油压舵机的管理</w:t>
      </w:r>
    </w:p>
    <w:p>
      <w:r>
        <w:rPr>
          <w:rFonts w:ascii="宋体" w:hAnsi="宋体" w:eastAsia="宋体"/>
          <w:sz w:val="24"/>
        </w:rPr>
        <w:t>Г.А.密列施金著；田岭译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电动油压舵机的管理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Г.А.密列施金著；田岭译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本书出售、求购地址：https://www.jiaokey.com/book/detail/11743253.html</w:t>
      </w:r>
    </w:p>
    <w:p>
      <w:r>
        <w:t>更多相关图书推荐：https://www.jiaokey.com</w:t>
      </w:r>
    </w:p>
    <w:p>
      <w:r>
        <w:t>Г.А.密列施金著；田岭译 其他作品：https://www.jiaokey.com/tag/Г.А.密列施金著；田岭译.html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关键词搜索：https://www.jiaokey.com/tag/电动油压舵机的管理.html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