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卷11  2</w:t>
      </w:r>
    </w:p>
    <w:p>
      <w:r>
        <w:rPr>
          <w:rFonts w:ascii="宋体" w:hAnsi="宋体" w:eastAsia="宋体"/>
          <w:sz w:val="24"/>
        </w:rPr>
        <w:t>（日）高桥留美子著；周颖编译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卷11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（日）高桥留美子著；周颖编译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本书出售、求购地址：https://www.jiaokey.com/book/detail/11743152.html</w:t>
      </w:r>
    </w:p>
    <w:p>
      <w:r>
        <w:t>更多相关图书推荐：https://www.jiaokey.com</w:t>
      </w:r>
    </w:p>
    <w:p>
      <w:r>
        <w:t>（日）高桥留美子著；周颖编译 其他作品：https://www.jiaokey.com/tag/（日）高桥留美子著；周颖编译.html</w:t>
      </w:r>
    </w:p>
    <w:p>
      <w:r>
        <w:t>南海摄影美术出版社 出版图书：https://www.jiaokey.com/tag/南海摄影美术出版社.html</w:t>
      </w:r>
    </w:p>
    <w:p>
      <w:r>
        <w:t>关键词搜索：https://www.jiaokey.com/tag/乱马1/2  卷11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