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绿色无公害优质稻米生产</w:t>
      </w:r>
    </w:p>
    <w:p>
      <w:r>
        <w:rPr>
          <w:rFonts w:ascii="宋体" w:hAnsi="宋体" w:eastAsia="宋体"/>
          <w:sz w:val="24"/>
        </w:rPr>
        <w:t>王一凡主编；李庆孝，张勇，牟福禹，陈蓉蓉，孙雅君副主编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绿色无公害优质稻米生产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王一凡主编；李庆孝，张勇，牟福禹，陈蓉蓉，孙雅君副主编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本书出售、求购地址：https://www.jiaokey.com/book/detail/11743150.html</w:t>
      </w:r>
    </w:p>
    <w:p>
      <w:r>
        <w:t>更多相关图书推荐：https://www.jiaokey.com</w:t>
      </w:r>
    </w:p>
    <w:p>
      <w:r>
        <w:t>王一凡主编；李庆孝，张勇，牟福禹，陈蓉蓉，孙雅君副主编 其他作品：https://www.jiaokey.com/tag/王一凡主编；李庆孝，张勇，牟福禹，陈蓉蓉，孙雅君副主编.html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关键词搜索：https://www.jiaokey.com/tag/绿色无公害优质稻米生产.html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