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珍惜环境的企业规划</w:t>
      </w:r>
    </w:p>
    <w:p>
      <w:r>
        <w:rPr>
          <w:rFonts w:ascii="宋体" w:hAnsi="宋体" w:eastAsia="宋体"/>
          <w:sz w:val="24"/>
        </w:rPr>
        <w:t>日产业新闻原著；胡企林译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珍惜环境的企业规划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日产业新闻原著；胡企林译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本书出售、求购地址：https://www.jiaokey.com/book/detail/11742845.html</w:t>
      </w:r>
    </w:p>
    <w:p>
      <w:r>
        <w:t>更多相关图书推荐：https://www.jiaokey.com</w:t>
      </w:r>
    </w:p>
    <w:p>
      <w:r>
        <w:t>日产业新闻原著；胡企林译 其他作品：https://www.jiaokey.com/tag/日产业新闻原著；胡企林译.html</w:t>
      </w:r>
    </w:p>
    <w:p>
      <w:r>
        <w:t>锦绣出版社 出版图书：https://www.jiaokey.com/tag/锦绣出版社.html</w:t>
      </w:r>
    </w:p>
    <w:p>
      <w:r>
        <w:t>关键词搜索：https://www.jiaokey.com/tag/珍惜环境的企业规划.html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