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进一步改进农业机器站的工作</w:t>
      </w:r>
    </w:p>
    <w:p>
      <w:r>
        <w:rPr>
          <w:rFonts w:ascii="宋体" w:hAnsi="宋体" w:eastAsia="宋体"/>
          <w:sz w:val="24"/>
        </w:rPr>
        <w:t>（苏联）别湼季克托夫著；童新译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进一步改进农业机器站的工作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（苏联）别湼季克托夫著；童新译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本书出售、求购地址：https://www.jiaokey.com/book/detail/11742541.html</w:t>
      </w:r>
    </w:p>
    <w:p>
      <w:r>
        <w:t>更多相关图书推荐：https://www.jiaokey.com</w:t>
      </w:r>
    </w:p>
    <w:p>
      <w:r>
        <w:t>（苏联）别湼季克托夫著；童新译 其他作品：https://www.jiaokey.com/tag/（苏联）别湼季克托夫著；童新译.html</w:t>
      </w:r>
    </w:p>
    <w:p>
      <w:r>
        <w:t>时代出版社 出版图书：https://www.jiaokey.com/tag/时代出版社.html</w:t>
      </w:r>
    </w:p>
    <w:p>
      <w:r>
        <w:t>关键词搜索：https://www.jiaokey.com/tag/进一步改进农业机器站的工作.html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