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静物色彩技法实例</w:t>
      </w:r>
    </w:p>
    <w:p>
      <w:r>
        <w:rPr>
          <w:rFonts w:ascii="宋体" w:hAnsi="宋体" w:eastAsia="宋体"/>
          <w:sz w:val="24"/>
        </w:rPr>
        <w:t>类维顺，李歆主编；关健，冯佩霞，韩立新副主编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静物色彩技法实例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类维顺，李歆主编；关健，冯佩霞，韩立新副主编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本书出售、求购地址：https://www.jiaokey.com/book/detail/11740042.html</w:t>
      </w:r>
    </w:p>
    <w:p>
      <w:r>
        <w:t>更多相关图书推荐：https://www.jiaokey.com</w:t>
      </w:r>
    </w:p>
    <w:p>
      <w:r>
        <w:t>类维顺，李歆主编；关健，冯佩霞，韩立新副主编 其他作品：https://www.jiaokey.com/tag/类维顺，李歆主编；关健，冯佩霞，韩立新副主编.html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关键词搜索：https://www.jiaokey.com/tag/静物色彩技法实例.html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