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谈水蟹虾养殖</w:t>
      </w:r>
    </w:p>
    <w:p>
      <w:r>
        <w:rPr>
          <w:rFonts w:ascii="宋体" w:hAnsi="宋体" w:eastAsia="宋体"/>
          <w:sz w:val="24"/>
        </w:rPr>
        <w:t>肖光明，邓云波主编；邹盛希，吴文胜，符自为，江为民，赵志坚编著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谈水蟹虾养殖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肖光明，邓云波主编；邹盛希，吴文胜，符自为，江为民，赵志坚编著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本书出售、求购地址：https://www.jiaokey.com/book/detail/11737380.html</w:t>
      </w:r>
    </w:p>
    <w:p>
      <w:r>
        <w:t>更多相关图书推荐：https://www.jiaokey.com</w:t>
      </w:r>
    </w:p>
    <w:p>
      <w:r>
        <w:t>肖光明，邓云波主编；邹盛希，吴文胜，符自为，江为民，赵志坚编著 其他作品：https://www.jiaokey.com/tag/肖光明，邓云波主编；邹盛希，吴文胜，符自为，江为民，赵志坚编著.html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关键词搜索：https://www.jiaokey.com/tag/谈水蟹虾养殖.html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