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宏观经济运行和中长期发展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宏观经济运行和中长期发展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本书出售、求购地址：https://www.jiaokey.com/book/detail/11734578.html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关键词搜索：https://www.jiaokey.com/tag/宏观经济运行和中长期发展.html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