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足球怎样解释世界</w:t>
      </w:r>
    </w:p>
    <w:p>
      <w:r>
        <w:rPr>
          <w:rFonts w:ascii="宋体" w:hAnsi="宋体" w:eastAsia="宋体"/>
          <w:sz w:val="24"/>
        </w:rPr>
        <w:t>〔美〕弗兰克林·弗尔著；都帮森译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足球怎样解释世界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〔美〕弗兰克林·弗尔著；都帮森译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乓代嘭函狺祈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本书出售、求购地址：https://www.jiaokey.com/book/detail/11733768.html</w:t>
      </w:r>
    </w:p>
    <w:p>
      <w:r>
        <w:t>更多相关图书推荐：https://www.jiaokey.com</w:t>
      </w:r>
    </w:p>
    <w:p>
      <w:r>
        <w:t>〔美〕弗兰克林·弗尔著；都帮森译 其他作品：https://www.jiaokey.com/tag/〔美〕弗兰克林·弗尔著；都帮森译.html</w:t>
      </w:r>
    </w:p>
    <w:p>
      <w:r>
        <w:t>乓代嘭函狺祈 出版图书：https://www.jiaokey.com/tag/乓代嘭函狺祈.html</w:t>
      </w:r>
    </w:p>
    <w:p>
      <w:r>
        <w:t>关键词搜索：https://www.jiaokey.com/tag/足球怎样解释世界.html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