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企业年金方案设计与管理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企业年金方案设计与管理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本书出售、求购地址：https://www.jiaokey.com/book/detail/11732741.html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关键词搜索：https://www.jiaokey.com/tag/企业年金方案设计与管理.html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