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20世纪中国文艺思想史论  第三卷  论争·文类</w:t>
      </w:r>
    </w:p>
    <w:p>
      <w:r>
        <w:rPr>
          <w:rFonts w:ascii="宋体" w:hAnsi="宋体" w:eastAsia="宋体"/>
          <w:sz w:val="24"/>
        </w:rPr>
        <w:t>葛红兵主编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20世纪中国文艺思想史论  第三卷  论争·文类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本书出售、求购地址：https://www.jiaokey.com/book/detail/11732120.html</w:t>
      </w:r>
    </w:p>
    <w:p>
      <w:r>
        <w:t>更多相关图书推荐：https://www.jiaokey.com</w:t>
      </w:r>
    </w:p>
    <w:p>
      <w:r>
        <w:t>葛红兵主编 其他作品：https://www.jiaokey.com/tag/葛红兵主编.html</w:t>
      </w:r>
    </w:p>
    <w:p>
      <w:r>
        <w:t>上海大学出版社 出版图书：https://www.jiaokey.com/tag/上海大学出版社.html</w:t>
      </w:r>
    </w:p>
    <w:p>
      <w:r>
        <w:t>关键词搜索：https://www.jiaokey.com/tag/20世纪中国文艺思想史论  第三卷  论争·文类.html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