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宗教现象学</w:t>
      </w:r>
    </w:p>
    <w:p>
      <w:r>
        <w:rPr>
          <w:rFonts w:ascii="宋体" w:hAnsi="宋体" w:eastAsia="宋体"/>
          <w:sz w:val="24"/>
        </w:rPr>
        <w:t>（意）马利亚苏塞·达瓦马尼著；高秉江译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宗教现象学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（意）马利亚苏塞·达瓦马尼著；高秉江译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本书出售、求购地址：https://www.jiaokey.com/book/detail/11730914.html</w:t>
      </w:r>
    </w:p>
    <w:p>
      <w:r>
        <w:t>更多相关图书推荐：https://www.jiaokey.com</w:t>
      </w:r>
    </w:p>
    <w:p>
      <w:r>
        <w:t>（意）马利亚苏塞·达瓦马尼著；高秉江译 其他作品：https://www.jiaokey.com/tag/（意）马利亚苏塞·达瓦马尼著；高秉江译.html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关键词搜索：https://www.jiaokey.com/tag/宗教现象学.html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