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图·像思维与佛学</w:t>
      </w:r>
    </w:p>
    <w:p>
      <w:r>
        <w:rPr>
          <w:rFonts w:ascii="宋体" w:hAnsi="宋体" w:eastAsia="宋体"/>
          <w:sz w:val="24"/>
        </w:rPr>
        <w:t>易罡，梓宁著；京都聚势斋易·像艺术工作室制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图·像思维与佛学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易罡，梓宁著；京都聚势斋易·像艺术工作室制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本书出售、求购地址：https://www.jiaokey.com/book/detail/11730512.html</w:t>
      </w:r>
    </w:p>
    <w:p>
      <w:r>
        <w:t>更多相关图书推荐：https://www.jiaokey.com</w:t>
      </w:r>
    </w:p>
    <w:p>
      <w:r>
        <w:t>易罡，梓宁著；京都聚势斋易·像艺术工作室制 其他作品：https://www.jiaokey.com/tag/易罡，梓宁著；京都聚势斋易·像艺术工作室制.html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关键词搜索：https://www.jiaokey.com/tag/图·像思维与佛学.html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