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欧洲与没有历史的人民</w:t>
      </w:r>
    </w:p>
    <w:p>
      <w:r>
        <w:rPr>
          <w:rFonts w:ascii="宋体" w:hAnsi="宋体" w:eastAsia="宋体"/>
          <w:sz w:val="24"/>
        </w:rPr>
        <w:t>（美）埃里克·沃尔夫（Eric R. Wolf）著；赵丙祥，刘传珠，杨玉静译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欧洲与没有历史的人民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（美）埃里克·沃尔夫（Eric R. Wolf）著；赵丙祥，刘传珠，杨玉静译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本书出售、求购地址：https://www.jiaokey.com/book/detail/11729923.html</w:t>
      </w:r>
    </w:p>
    <w:p>
      <w:r>
        <w:t>更多相关图书推荐：https://www.jiaokey.com</w:t>
      </w:r>
    </w:p>
    <w:p>
      <w:r>
        <w:t>（美）埃里克·沃尔夫（Eric R. Wolf）著；赵丙祥，刘传珠，杨玉静译 其他作品：https://www.jiaokey.com/tag/（美）埃里克·沃尔夫（Eric R. Wolf）著；赵丙祥，刘传珠，杨玉静译.html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关键词搜索：https://www.jiaokey.com/tag/欧洲与没有历史的人民.html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