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生命之欲</w:t>
      </w:r>
    </w:p>
    <w:p>
      <w:r>
        <w:rPr>
          <w:rFonts w:ascii="宋体" w:hAnsi="宋体" w:eastAsia="宋体"/>
          <w:sz w:val="24"/>
        </w:rPr>
        <w:t>易磊，田洪江主编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本书出售、求购地址：https://www.jiaokey.com/book/detail/11729400.html</w:t>
      </w:r>
    </w:p>
    <w:p>
      <w:r>
        <w:t>更多相关图书推荐：https://www.jiaokey.com</w:t>
      </w:r>
    </w:p>
    <w:p>
      <w:r>
        <w:t>易磊，田洪江主编 其他作品：https://www.jiaokey.com/tag/易磊，田洪江主编.html</w:t>
      </w:r>
    </w:p>
    <w:p>
      <w:r>
        <w:t>海拉尔:内蒙古文化出版社,2006.02 出版图书：https://www.jiaokey.com/tag/海拉尔:内蒙古文化出版社,2006.02.html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