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妇产科主治医生500问  第2版</w:t>
      </w:r>
    </w:p>
    <w:p>
      <w:r>
        <w:rPr>
          <w:rFonts w:ascii="宋体" w:hAnsi="宋体" w:eastAsia="宋体"/>
          <w:sz w:val="24"/>
        </w:rPr>
        <w:t>安牧尔主编；何秀萍副主编；王世军，安媛，何志娟，邹丽红，吴春凤，岳琦，赵爽，侯丽辉编写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妇产科主治医生500问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安牧尔主编；何秀萍副主编；王世军，安媛，何志娟，邹丽红，吴春凤，岳琦，赵爽，侯丽辉编写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本书出售、求购地址：https://www.jiaokey.com/book/detail/11726987.html</w:t>
      </w:r>
    </w:p>
    <w:p>
      <w:r>
        <w:t>更多相关图书推荐：https://www.jiaokey.com</w:t>
      </w:r>
    </w:p>
    <w:p>
      <w:r>
        <w:t>安牧尔主编；何秀萍副主编；王世军，安媛，何志娟，邹丽红，吴春凤，岳琦，赵爽，侯丽辉编写 其他作品：https://www.jiaokey.com/tag/安牧尔主编；何秀萍副主编；王世军，安媛，何志娟，邹丽红，吴春凤，岳琦，赵爽，侯丽辉编写.html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关键词搜索：https://www.jiaokey.com/tag/妇产科主治医生500问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