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政府工作</w:t>
      </w:r>
    </w:p>
    <w:p>
      <w:r>
        <w:rPr>
          <w:rFonts w:ascii="宋体" w:hAnsi="宋体" w:eastAsia="宋体"/>
          <w:sz w:val="24"/>
        </w:rPr>
        <w:t>原崇信主编；《山西省人大审议政府工作和计划预算报告文集》编委会编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原崇信主编；《山西省人大审议政府工作和计划预算报告文集》编委会编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本书出售、求购地址：https://www.jiaokey.com/book/detail/11726718.html</w:t>
      </w:r>
    </w:p>
    <w:p>
      <w:r>
        <w:t>更多相关图书推荐：https://www.jiaokey.com</w:t>
      </w:r>
    </w:p>
    <w:p>
      <w:r>
        <w:t>原崇信主编；《山西省人大审议政府工作和计划预算报告文集》编委会编 其他作品：https://www.jiaokey.com/tag/原崇信主编；《山西省人大审议政府工作和计划预算报告文集》编委会编.html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关键词搜索：https://www.jiaokey.com/tag/政府工作.html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