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无线电调频原理</w:t>
      </w:r>
    </w:p>
    <w:p>
      <w:r>
        <w:rPr>
          <w:rFonts w:ascii="宋体" w:hAnsi="宋体" w:eastAsia="宋体"/>
          <w:sz w:val="24"/>
        </w:rPr>
        <w:t>东北电讯器材修配工厂编译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无线电调频原理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东北电讯器材修配工厂编译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本书出售、求购地址：https://www.jiaokey.com/book/detail/11724202.html</w:t>
      </w:r>
    </w:p>
    <w:p>
      <w:r>
        <w:t>更多相关图书推荐：https://www.jiaokey.com</w:t>
      </w:r>
    </w:p>
    <w:p>
      <w:r>
        <w:t>东北电讯器材修配工厂编译 其他作品：https://www.jiaokey.com/tag/东北电讯器材修配工厂编译.html</w:t>
      </w:r>
    </w:p>
    <w:p>
      <w:r>
        <w:t>东北新华书店 出版图书：https://www.jiaokey.com/tag/东北新华书店.html</w:t>
      </w:r>
    </w:p>
    <w:p>
      <w:r>
        <w:t>关键词搜索：https://www.jiaokey.com/tag/无线电调频原理.html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