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平板玻璃研磨抛光工艺学</w:t>
      </w:r>
    </w:p>
    <w:p>
      <w:r>
        <w:rPr>
          <w:rFonts w:ascii="宋体" w:hAnsi="宋体" w:eastAsia="宋体"/>
          <w:sz w:val="24"/>
        </w:rPr>
        <w:t>（苏）卡恰洛夫（Н.Качалов）著；毛文杰，杨映芳译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平板玻璃研磨抛光工艺学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（苏）卡恰洛夫（Н.Качалов）著；毛文杰，杨映芳译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本书出售、求购地址：https://www.jiaokey.com/book/detail/11723076.html</w:t>
      </w:r>
    </w:p>
    <w:p>
      <w:r>
        <w:t>更多相关图书推荐：https://www.jiaokey.com</w:t>
      </w:r>
    </w:p>
    <w:p>
      <w:r>
        <w:t>（苏）卡恰洛夫（Н.Качалов）著；毛文杰，杨映芳译 其他作品：https://www.jiaokey.com/tag/（苏）卡恰洛夫（Н.Качалов）著；毛文杰，杨映芳译.html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关键词搜索：https://www.jiaokey.com/tag/平板玻璃研磨抛光工艺学.html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