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工业发酵分析</w:t>
      </w:r>
    </w:p>
    <w:p>
      <w:r>
        <w:rPr>
          <w:rFonts w:ascii="宋体" w:hAnsi="宋体" w:eastAsia="宋体"/>
          <w:sz w:val="24"/>
        </w:rPr>
        <w:t>吴国峰，贾树彪，曾伟民主编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工业发酵分析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吴国峰，贾树彪，曾伟民主编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化学工业出版社；高等教育教材出版中心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本书出售、求购地址：https://www.jiaokey.com/book/detail/11721446.html</w:t>
      </w:r>
    </w:p>
    <w:p>
      <w:r>
        <w:t>更多相关图书推荐：https://www.jiaokey.com</w:t>
      </w:r>
    </w:p>
    <w:p>
      <w:r>
        <w:t>吴国峰，贾树彪，曾伟民主编 其他作品：https://www.jiaokey.com/tag/吴国峰，贾树彪，曾伟民主编.html</w:t>
      </w:r>
    </w:p>
    <w:p>
      <w:r>
        <w:t>化学工业出版社；高等教育教材出版中心 出版图书：https://www.jiaokey.com/tag/化学工业出版社；高等教育教材出版中心.html</w:t>
      </w:r>
    </w:p>
    <w:p>
      <w:r>
        <w:t>关键词搜索：https://www.jiaokey.com/tag/工业发酵分析.html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