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水彩风景与花卉</w:t>
      </w:r>
    </w:p>
    <w:p>
      <w:r>
        <w:rPr>
          <w:rFonts w:ascii="宋体" w:hAnsi="宋体" w:eastAsia="宋体"/>
          <w:sz w:val="24"/>
        </w:rPr>
        <w:t>（美）玛丽莲·希曼德（Marilyn Simandle），（美）路易斯·巴瑞特·勒曼（Lewis Barrett lehrman）著；于洪，徐育忠译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水彩风景与花卉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（美）玛丽莲·希曼德（Marilyn Simandle），（美）路易斯·巴瑞特·勒曼（Lewis Barrett lehrman）著；于洪，徐育忠译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本书出售、求购地址：https://www.jiaokey.com/book/detail/11718945.html</w:t>
      </w:r>
    </w:p>
    <w:p>
      <w:r>
        <w:t>更多相关图书推荐：https://www.jiaokey.com</w:t>
      </w:r>
    </w:p>
    <w:p>
      <w:r>
        <w:t>（美）玛丽莲·希曼德（Marilyn Simandle），（美）路易斯·巴瑞特·勒曼（Lewis Barrett lehrman）著；于洪，徐育忠译 其他作品：https://www.jiaokey.com/tag/（美）玛丽莲·希曼德（Marilyn Simandle），（美）路易斯·巴瑞特·勒曼（Lewis Barrett lehrman）著；于洪，徐育忠译.html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关键词搜索：https://www.jiaokey.com/tag/水彩风景与花卉.html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