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（明）许仲琳原著；杨鹏原创工作室编写；常战波绘画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（明）许仲琳原著；杨鹏原创工作室编写；常战波绘画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本书出售、求购地址：https://www.jiaokey.com/book/detail/11716567.html</w:t>
      </w:r>
    </w:p>
    <w:p>
      <w:r>
        <w:t>更多相关图书推荐：https://www.jiaokey.com</w:t>
      </w:r>
    </w:p>
    <w:p>
      <w:r>
        <w:t>（明）许仲琳原著；杨鹏原创工作室编写；常战波绘画 其他作品：https://www.jiaokey.com/tag/（明）许仲琳原著；杨鹏原创工作室编写；常战波绘画.html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