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实用车削操作技巧450例</w:t>
      </w:r>
    </w:p>
    <w:p>
      <w:r>
        <w:rPr>
          <w:rFonts w:ascii="宋体" w:hAnsi="宋体" w:eastAsia="宋体"/>
          <w:sz w:val="24"/>
        </w:rPr>
        <w:t>雒运强，李保章编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实用车削操作技巧450例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雒运强，李保章编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本书出售、求购地址：https://www.jiaokey.com/book/detail/11716369.html</w:t>
      </w:r>
    </w:p>
    <w:p>
      <w:r>
        <w:t>更多相关图书推荐：https://www.jiaokey.com</w:t>
      </w:r>
    </w:p>
    <w:p>
      <w:r>
        <w:t>雒运强，李保章编 其他作品：https://www.jiaokey.com/tag/雒运强，李保章编.html</w:t>
      </w:r>
    </w:p>
    <w:p>
      <w:r>
        <w:t>化学工业出版社 出版图书：https://www.jiaokey.com/tag/化学工业出版社.html</w:t>
      </w:r>
    </w:p>
    <w:p>
      <w:r>
        <w:t>关键词搜索：https://www.jiaokey.com/tag/实用车削操作技巧450例.html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