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2005同济大学建筑与城市规划学院毕业设计作品选  艺术设计系</w:t>
      </w:r>
    </w:p>
    <w:p>
      <w:r>
        <w:rPr>
          <w:rFonts w:ascii="宋体" w:hAnsi="宋体" w:eastAsia="宋体"/>
          <w:sz w:val="24"/>
        </w:rPr>
        <w:t>殷正声主编；同济大学建筑与城市规划学院编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2005同济大学建筑与城市规划学院毕业设计作品选  艺术设计系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殷正声主编；同济大学建筑与城市规划学院编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本书出售、求购地址：https://www.jiaokey.com/book/detail/11715968.html</w:t>
      </w:r>
    </w:p>
    <w:p>
      <w:r>
        <w:t>更多相关图书推荐：https://www.jiaokey.com</w:t>
      </w:r>
    </w:p>
    <w:p>
      <w:r>
        <w:t>殷正声主编；同济大学建筑与城市规划学院编 其他作品：https://www.jiaokey.com/tag/殷正声主编；同济大学建筑与城市规划学院编.html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关键词搜索：https://www.jiaokey.com/tag/2005同济大学建筑与城市规划学院毕业设计作品选  艺术设计系.html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