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河南基本建设</w:t>
      </w:r>
    </w:p>
    <w:p>
      <w:r>
        <w:rPr>
          <w:rFonts w:ascii="宋体" w:hAnsi="宋体" w:eastAsia="宋体"/>
          <w:sz w:val="24"/>
        </w:rPr>
        <w:t>苗玉堂，李树荣，范修芳编著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河南基本建设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苗玉堂，李树荣，范修芳编著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河南省基本建设经济研究会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本书出售、求购地址：https://www.jiaokey.com/book/detail/11713631.html</w:t>
      </w:r>
    </w:p>
    <w:p>
      <w:r>
        <w:t>更多相关图书推荐：https://www.jiaokey.com</w:t>
      </w:r>
    </w:p>
    <w:p>
      <w:r>
        <w:t>苗玉堂，李树荣，范修芳编著 其他作品：https://www.jiaokey.com/tag/苗玉堂，李树荣，范修芳编著.html</w:t>
      </w:r>
    </w:p>
    <w:p>
      <w:r>
        <w:t>河南省基本建设经济研究会 出版图书：https://www.jiaokey.com/tag/河南省基本建设经济研究会.html</w:t>
      </w:r>
    </w:p>
    <w:p>
      <w:r>
        <w:t>关键词搜索：https://www.jiaokey.com/tag/河南基本建设.html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