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血管外科要点与盲点</w:t>
      </w:r>
    </w:p>
    <w:p>
      <w:r>
        <w:rPr>
          <w:rFonts w:ascii="宋体" w:hAnsi="宋体" w:eastAsia="宋体"/>
          <w:sz w:val="24"/>
        </w:rPr>
        <w:t>（日）幕内雅敏监修；（日）宫田哲郎编集；段志泉总主译；胡海地，辛世杰，秦建辉主译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血管外科要点与盲点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（日）幕内雅敏监修；（日）宫田哲郎编集；段志泉总主译；胡海地，辛世杰，秦建辉主译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本书出售、求购地址：https://www.jiaokey.com/book/detail/11710920.html</w:t>
      </w:r>
    </w:p>
    <w:p>
      <w:r>
        <w:t>更多相关图书推荐：https://www.jiaokey.com</w:t>
      </w:r>
    </w:p>
    <w:p>
      <w:r>
        <w:t>（日）幕内雅敏监修；（日）宫田哲郎编集；段志泉总主译；胡海地，辛世杰，秦建辉主译 其他作品：https://www.jiaokey.com/tag/（日）幕内雅敏监修；（日）宫田哲郎编集；段志泉总主译；胡海地，辛世杰，秦建辉主译.html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关键词搜索：https://www.jiaokey.com/tag/血管外科要点与盲点.html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