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流行性物欲症 the all-consuming epidemic</w:t>
      </w:r>
    </w:p>
    <w:p>
      <w:r>
        <w:rPr>
          <w:rFonts w:ascii="宋体" w:hAnsi="宋体" w:eastAsia="宋体"/>
          <w:sz w:val="24"/>
        </w:rPr>
        <w:t>（美）约翰·格拉夫（John de Graaf），（美）大卫·瓦恩（David Wann），（美）托马斯·内勒（Thomas H. Naylor）著；闾佳译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流行性物欲症 the all-consuming epidemic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（美）约翰·格拉夫（John de Graaf），（美）大卫·瓦恩（David Wann），（美）托马斯·内勒（Thomas H. Naylor）著；闾佳译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本书出售、求购地址：https://www.jiaokey.com/book/detail/11709466.html</w:t>
      </w:r>
    </w:p>
    <w:p>
      <w:r>
        <w:t>更多相关图书推荐：https://www.jiaokey.com</w:t>
      </w:r>
    </w:p>
    <w:p>
      <w:r>
        <w:t>（美）约翰·格拉夫（John de Graaf），（美）大卫·瓦恩（David Wann），（美）托马斯·内勒（Thomas H. Naylor）著；闾佳译 其他作品：https://www.jiaokey.com/tag/（美）约翰·格拉夫（John de Graaf），（美）大卫·瓦恩（David Wann），（美）托马斯·内勒（Thomas H. Naylor）著；闾佳译.html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关键词搜索：https://www.jiaokey.com/tag/流行性物欲症 the all-consuming epidemic.html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