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设计艺术原理  设计·对称性设计教程与解析</w:t>
      </w:r>
    </w:p>
    <w:p>
      <w:r>
        <w:rPr>
          <w:rFonts w:ascii="宋体" w:hAnsi="宋体" w:eastAsia="宋体"/>
          <w:sz w:val="24"/>
        </w:rPr>
        <w:t>（美）多萝西·K.沃什伯恩，唐纳德·W.克罗著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设计艺术原理  设计·对称性设计教程与解析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（美）多萝西·K.沃什伯恩，唐纳德·W.克罗著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本书出售、求购地址：https://www.jiaokey.com/book/detail/11707595.html</w:t>
      </w:r>
    </w:p>
    <w:p>
      <w:r>
        <w:t>更多相关图书推荐：https://www.jiaokey.com</w:t>
      </w:r>
    </w:p>
    <w:p>
      <w:r>
        <w:t>（美）多萝西·K.沃什伯恩，唐纳德·W.克罗著 其他作品：https://www.jiaokey.com/tag/（美）多萝西·K.沃什伯恩，唐纳德·W.克罗著.html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关键词搜索：https://www.jiaokey.com/tag/设计艺术原理  设计·对称性设计教程与解析.html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