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可撕式设计配色色谱  （下册）：原色与金银色混合</w:t>
      </w:r>
    </w:p>
    <w:p>
      <w:r>
        <w:rPr>
          <w:rFonts w:ascii="宋体" w:hAnsi="宋体" w:eastAsia="宋体"/>
          <w:sz w:val="24"/>
        </w:rPr>
        <w:t>刘武辉  吴莺设计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可撕式设计配色色谱  （下册）：原色与金银色混合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  吴莺设计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本书出售、求购地址：https://www.jiaokey.com/book/detail/11704807.html</w:t>
      </w:r>
    </w:p>
    <w:p>
      <w:r>
        <w:t>更多相关图书推荐：https://www.jiaokey.com</w:t>
      </w:r>
    </w:p>
    <w:p>
      <w:r>
        <w:t>刘武辉  吴莺设计 其他作品：https://www.jiaokey.com/tag/刘武辉  吴莺设计.html</w:t>
      </w:r>
    </w:p>
    <w:p>
      <w:r>
        <w:t>化学工业出版社 出版图书：https://www.jiaokey.com/tag/化学工业出版社.html</w:t>
      </w:r>
    </w:p>
    <w:p>
      <w:r>
        <w:t>关键词搜索：https://www.jiaokey.com/tag/可撕式设计配色色谱  （下册）：原色与金银色混合.html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