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书名：中国水产学会第四次全国会员代表大会交流论文  渤海区渔业发展的前景取决于管理</w:t>
      </w:r>
    </w:p>
    <w:p>
      <w:r>
        <w:t>作者:陈大刚</w:t>
      </w:r>
    </w:p>
    <w:p>
      <w:r>
        <w:t>出版社:山东海洋学院</w:t>
      </w:r>
    </w:p>
    <w:p>
      <w:r>
        <w:t>出版日期：1987</w:t>
      </w:r>
    </w:p>
    <w:p>
      <w:r>
        <w:t>总页数：10</w:t>
      </w:r>
    </w:p>
    <w:p>
      <w:r>
        <w:t>更多请访问教客网:www.jiaokey.com</w:t>
      </w:r>
    </w:p>
    <w:p>
      <w:r>
        <w:t>中国水产学会第四次全国会员代表大会交流论文  渤海区渔业发展的前景取决于管理评论地址：https://www.jiaokey.com/book/detail/11699516.html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