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中国水产学会学术年会论文  船舶推进计算机辅助设计的数值计算</w:t>
      </w:r>
    </w:p>
    <w:p>
      <w:r>
        <w:rPr>
          <w:rFonts w:ascii="宋体" w:hAnsi="宋体" w:eastAsia="宋体"/>
          <w:sz w:val="24"/>
        </w:rPr>
        <w:t>林瑞镛，陈文生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中国水产学会学术年会论文  船舶推进计算机辅助设计的数值计算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林瑞镛，陈文生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厦门水产学院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本书出售、求购地址：https://www.jiaokey.com/book/detail/11699290.html</w:t>
      </w:r>
    </w:p>
    <w:p>
      <w:r>
        <w:t>更多相关图书推荐：https://www.jiaokey.com</w:t>
      </w:r>
    </w:p>
    <w:p>
      <w:r>
        <w:t>林瑞镛，陈文生 其他作品：https://www.jiaokey.com/tag/林瑞镛，陈文生.html</w:t>
      </w:r>
    </w:p>
    <w:p>
      <w:r>
        <w:t>厦门水产学院 出版图书：https://www.jiaokey.com/tag/厦门水产学院.html</w:t>
      </w:r>
    </w:p>
    <w:p>
      <w:r>
        <w:t>关键词搜索：https://www.jiaokey.com/tag/中国水产学会学术年会论文  船舶推进计算机辅助设计的数值计算.html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