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同济·高等数学  下配套用书</w:t>
      </w:r>
    </w:p>
    <w:p>
      <w:r>
        <w:rPr>
          <w:rFonts w:ascii="宋体" w:hAnsi="宋体" w:eastAsia="宋体"/>
          <w:sz w:val="24"/>
        </w:rPr>
        <w:t>北京大学数学科学学院，邹本腾，漆毅，王奕清主编；双博士高等数学课题组编写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同济·高等数学  下配套用书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北京大学数学科学学院，邹本腾，漆毅，王奕清主编；双博士高等数学课题组编写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本书出售、求购地址：https://www.jiaokey.com/book/detail/11698427.html</w:t>
      </w:r>
    </w:p>
    <w:p>
      <w:r>
        <w:t>更多相关图书推荐：https://www.jiaokey.com</w:t>
      </w:r>
    </w:p>
    <w:p>
      <w:r>
        <w:t>北京大学数学科学学院，邹本腾，漆毅，王奕清主编；双博士高等数学课题组编写 其他作品：https://www.jiaokey.com/tag/北京大学数学科学学院，邹本腾，漆毅，王奕清主编；双博士高等数学课题组编写.html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关键词搜索：https://www.jiaokey.com/tag/高等数学辅导  同济·高等数学  下配套用书.html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