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  第3分册  概率统计  修订第4版</w:t>
      </w:r>
    </w:p>
    <w:p>
      <w:r>
        <w:rPr>
          <w:rFonts w:ascii="宋体" w:hAnsi="宋体" w:eastAsia="宋体"/>
          <w:sz w:val="24"/>
        </w:rPr>
        <w:t>龚德恩主编；范培华，袁荫棠编写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  第3分册  概率统计  修订第4版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龚德恩主编；范培华，袁荫棠编写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本书出售、求购地址：https://www.jiaokey.com/book/detail/11698320.html</w:t>
      </w:r>
    </w:p>
    <w:p>
      <w:r>
        <w:t>更多相关图书推荐：https://www.jiaokey.com</w:t>
      </w:r>
    </w:p>
    <w:p>
      <w:r>
        <w:t>龚德恩主编；范培华，袁荫棠编写 其他作品：https://www.jiaokey.com/tag/龚德恩主编；范培华，袁荫棠编写.html</w:t>
      </w:r>
    </w:p>
    <w:p>
      <w:r>
        <w:t>四川出版集团；四川人民出版社 出版图书：https://www.jiaokey.com/tag/四川出版集团；四川人民出版社.html</w:t>
      </w:r>
    </w:p>
    <w:p>
      <w:r>
        <w:t>关键词搜索：https://www.jiaokey.com/tag/经济数学基础  第3分册  概率统计  修订第4版.html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