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全球经济一体化形势下的企业管理  第38册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全球经济一体化形势下的企业管理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本书出售、求购地址：https://www.jiaokey.com/book/detail/11697697.html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全球经济一体化形势下的企业管理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