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  第2卷</w:t>
      </w:r>
    </w:p>
    <w:p>
      <w:r>
        <w:rPr>
          <w:rFonts w:ascii="宋体" w:hAnsi="宋体" w:eastAsia="宋体"/>
          <w:sz w:val="24"/>
        </w:rPr>
        <w:t>高书全，孙继武，顾民著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高书全，孙继武，顾民著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本书出售、求购地址：https://www.jiaokey.com/book/detail/11697323.html</w:t>
      </w:r>
    </w:p>
    <w:p>
      <w:r>
        <w:t>更多相关图书推荐：https://www.jiaokey.com</w:t>
      </w:r>
    </w:p>
    <w:p>
      <w:r>
        <w:t>高书全，孙继武，顾民著 其他作品：https://www.jiaokey.com/tag/高书全，孙继武，顾民著.html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关键词搜索：https://www.jiaokey.com/tag/中日关系史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