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展翅高飞  新加坡航空公司的经营之道</w:t>
      </w:r>
    </w:p>
    <w:p>
      <w:r>
        <w:rPr>
          <w:rFonts w:ascii="宋体" w:hAnsi="宋体" w:eastAsia="宋体"/>
          <w:sz w:val="24"/>
        </w:rPr>
        <w:t>（新加坡）洛伊佐斯·赫拉克莱厄斯（Loizos Heracleous），（德）约亨·维尔茨（Jochen Wirtz），（新加坡）尼汀·潘加卡（Nitin Pangarkar）著；魏清江等译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展翅高飞  新加坡航空公司的经营之道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（新加坡）洛伊佐斯·赫拉克莱厄斯（Loizos Heracleous），（德）约亨·维尔茨（Jochen Wirtz），（新加坡）尼汀·潘加卡（Nitin Pangarkar）著；魏清江等译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本书出售、求购地址：https://www.jiaokey.com/book/detail/11696521.html</w:t>
      </w:r>
    </w:p>
    <w:p>
      <w:r>
        <w:t>更多相关图书推荐：https://www.jiaokey.com</w:t>
      </w:r>
    </w:p>
    <w:p>
      <w:r>
        <w:t>（新加坡）洛伊佐斯·赫拉克莱厄斯（Loizos Heracleous），（德）约亨·维尔茨（Jochen Wirtz），（新加坡）尼汀·潘加卡（Nitin Pangarkar）著；魏清江等译 其他作品：https://www.jiaokey.com/tag/（新加坡）洛伊佐斯·赫拉克莱厄斯（Loizos Heracleous），（德）约亨·维尔茨（Jochen Wirtz），（新加坡）尼汀·潘加卡（Nitin Pangarkar）著；魏清江等译.html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关键词搜索：https://www.jiaokey.com/tag/展翅高飞  新加坡航空公司的经营之道.html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