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民用爆炸物品安全管理条例释义</w:t>
      </w:r>
    </w:p>
    <w:p>
      <w:r>
        <w:rPr>
          <w:rFonts w:ascii="宋体" w:hAnsi="宋体" w:eastAsia="宋体"/>
          <w:sz w:val="24"/>
        </w:rPr>
        <w:t>国务院法制办公室政法司，国防科学技术工业委员会民爆监管局，公安部治安管理局职合编写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民用爆炸物品安全管理条例释义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国务院法制办公室政法司，国防科学技术工业委员会民爆监管局，公安部治安管理局职合编写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本书出售、求购地址：https://www.jiaokey.com/book/detail/11696021.html</w:t>
      </w:r>
    </w:p>
    <w:p>
      <w:r>
        <w:t>更多相关图书推荐：https://www.jiaokey.com</w:t>
      </w:r>
    </w:p>
    <w:p>
      <w:r>
        <w:t>国务院法制办公室政法司，国防科学技术工业委员会民爆监管局，公安部治安管理局职合编写 其他作品：https://www.jiaokey.com/tag/国务院法制办公室政法司，国防科学技术工业委员会民爆监管局，公安部治安管理局职合编写.html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关键词搜索：https://www.jiaokey.com/tag/民用爆炸物品安全管理条例释义.html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