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企业税收优惠政策应用指南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企业税收优惠政策应用指南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本书出售、求购地址：https://www.jiaokey.com/book/detail/11695516.html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关键词搜索：https://www.jiaokey.com/tag/企业税收优惠政策应用指南.html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